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9E" w:rsidRPr="00CE1573" w:rsidRDefault="00190C4A" w:rsidP="00190C4A">
      <w:pPr>
        <w:spacing w:after="240"/>
        <w:outlineLvl w:val="0"/>
        <w:rPr>
          <w:rFonts w:asciiTheme="minorHAnsi" w:hAnsiTheme="minorHAnsi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H</w:t>
      </w:r>
      <w:r w:rsidR="000F709E" w:rsidRPr="00CE1573">
        <w:rPr>
          <w:rFonts w:asciiTheme="minorHAnsi" w:hAnsiTheme="minorHAnsi" w:cs="Arial"/>
          <w:b/>
          <w:sz w:val="22"/>
          <w:szCs w:val="22"/>
          <w:u w:val="single"/>
        </w:rPr>
        <w:t>odnotící zpráv</w:t>
      </w:r>
      <w:r>
        <w:rPr>
          <w:rFonts w:asciiTheme="minorHAnsi" w:hAnsiTheme="minorHAnsi" w:cs="Arial"/>
          <w:b/>
          <w:sz w:val="22"/>
          <w:szCs w:val="22"/>
          <w:u w:val="single"/>
        </w:rPr>
        <w:t>a</w:t>
      </w:r>
      <w:r w:rsidR="000F709E" w:rsidRPr="00CE1573">
        <w:rPr>
          <w:rFonts w:asciiTheme="minorHAnsi" w:hAnsiTheme="minorHAnsi" w:cs="Arial"/>
          <w:b/>
          <w:sz w:val="22"/>
          <w:szCs w:val="22"/>
          <w:u w:val="single"/>
        </w:rPr>
        <w:t xml:space="preserve"> k návrhu státního závěrečného účtu dle vyhlášky č. 419/2001 Sb.</w:t>
      </w:r>
    </w:p>
    <w:p w:rsidR="000F709E" w:rsidRPr="00CE1573" w:rsidRDefault="007436E3" w:rsidP="008F6752">
      <w:pPr>
        <w:spacing w:before="120" w:after="120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CE1573">
        <w:rPr>
          <w:rFonts w:asciiTheme="minorHAnsi" w:hAnsiTheme="minorHAnsi" w:cs="Arial"/>
          <w:b/>
          <w:sz w:val="22"/>
          <w:szCs w:val="22"/>
        </w:rPr>
        <w:t>Název o</w:t>
      </w:r>
      <w:r w:rsidR="00750145" w:rsidRPr="00CE1573">
        <w:rPr>
          <w:rFonts w:asciiTheme="minorHAnsi" w:hAnsiTheme="minorHAnsi" w:cs="Arial"/>
          <w:b/>
          <w:sz w:val="22"/>
          <w:szCs w:val="22"/>
        </w:rPr>
        <w:t>bc</w:t>
      </w:r>
      <w:r w:rsidRPr="00CE1573">
        <w:rPr>
          <w:rFonts w:asciiTheme="minorHAnsi" w:hAnsiTheme="minorHAnsi" w:cs="Arial"/>
          <w:b/>
          <w:sz w:val="22"/>
          <w:szCs w:val="22"/>
        </w:rPr>
        <w:t>e</w:t>
      </w:r>
      <w:r w:rsidR="00A73213" w:rsidRPr="00CE1573">
        <w:rPr>
          <w:rFonts w:asciiTheme="minorHAnsi" w:hAnsiTheme="minorHAnsi" w:cs="Arial"/>
          <w:b/>
          <w:sz w:val="22"/>
          <w:szCs w:val="22"/>
        </w:rPr>
        <w:t xml:space="preserve"> (DSO)</w:t>
      </w:r>
      <w:r w:rsidR="00750145" w:rsidRPr="00CE1573">
        <w:rPr>
          <w:rFonts w:asciiTheme="minorHAnsi" w:hAnsiTheme="minorHAnsi" w:cs="Arial"/>
          <w:b/>
          <w:sz w:val="22"/>
          <w:szCs w:val="22"/>
        </w:rPr>
        <w:t>:</w:t>
      </w:r>
      <w:r w:rsidR="00347ACE">
        <w:rPr>
          <w:rFonts w:asciiTheme="minorHAnsi" w:hAnsiTheme="minorHAnsi" w:cs="Arial"/>
          <w:b/>
          <w:sz w:val="22"/>
          <w:szCs w:val="22"/>
        </w:rPr>
        <w:t xml:space="preserve"> Kladruby</w:t>
      </w:r>
    </w:p>
    <w:p w:rsidR="000F709E" w:rsidRPr="00CE1573" w:rsidRDefault="00750145" w:rsidP="00CE1573">
      <w:pPr>
        <w:spacing w:before="120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CE1573">
        <w:rPr>
          <w:rFonts w:asciiTheme="minorHAnsi" w:hAnsiTheme="minorHAnsi" w:cs="Arial"/>
          <w:b/>
          <w:sz w:val="22"/>
          <w:szCs w:val="22"/>
        </w:rPr>
        <w:t>IČ:</w:t>
      </w:r>
      <w:r w:rsidR="00347ACE">
        <w:rPr>
          <w:rFonts w:asciiTheme="minorHAnsi" w:hAnsiTheme="minorHAnsi" w:cs="Arial"/>
          <w:b/>
          <w:sz w:val="22"/>
          <w:szCs w:val="22"/>
        </w:rPr>
        <w:t xml:space="preserve"> 00266388</w:t>
      </w:r>
    </w:p>
    <w:p w:rsidR="000F709E" w:rsidRPr="00CE1573" w:rsidRDefault="00E717D7" w:rsidP="00CE1573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CE1573">
        <w:rPr>
          <w:rFonts w:asciiTheme="minorHAnsi" w:hAnsiTheme="minorHAnsi" w:cs="Arial"/>
          <w:b/>
          <w:sz w:val="22"/>
          <w:szCs w:val="22"/>
        </w:rPr>
        <w:t>v tisících Kč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95"/>
        <w:gridCol w:w="3060"/>
        <w:gridCol w:w="1710"/>
        <w:gridCol w:w="1710"/>
        <w:gridCol w:w="1415"/>
        <w:gridCol w:w="1415"/>
      </w:tblGrid>
      <w:tr w:rsidR="000F709E" w:rsidRPr="00CE1573" w:rsidTr="00F43911">
        <w:tc>
          <w:tcPr>
            <w:tcW w:w="495" w:type="dxa"/>
          </w:tcPr>
          <w:p w:rsidR="000F709E" w:rsidRPr="00CE1573" w:rsidRDefault="00A11962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9310" w:type="dxa"/>
            <w:gridSpan w:val="5"/>
          </w:tcPr>
          <w:p w:rsidR="000F709E" w:rsidRPr="00CE1573" w:rsidRDefault="000F709E" w:rsidP="00302891">
            <w:pPr>
              <w:spacing w:before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Porovnání výsledků dosažených v příjmové a výdajové části rozpočtu obcí v roce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302891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CE1573">
              <w:rPr>
                <w:rFonts w:asciiTheme="minorHAnsi" w:hAnsiTheme="minorHAnsi" w:cs="Arial"/>
                <w:sz w:val="22"/>
                <w:szCs w:val="22"/>
              </w:rPr>
              <w:t xml:space="preserve"> s rokem 20</w:t>
            </w:r>
            <w:r w:rsidR="008F6752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302891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tr w:rsidR="00367534" w:rsidRPr="00CE1573" w:rsidTr="00F43911">
        <w:tc>
          <w:tcPr>
            <w:tcW w:w="495" w:type="dxa"/>
            <w:vMerge w:val="restart"/>
          </w:tcPr>
          <w:p w:rsidR="00367534" w:rsidRPr="00CE1573" w:rsidRDefault="0036753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367534" w:rsidRPr="00CE1573" w:rsidRDefault="00367534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367534" w:rsidRPr="00CE1573" w:rsidRDefault="00367534" w:rsidP="00B91F55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710" w:type="dxa"/>
            <w:vMerge w:val="restart"/>
            <w:vAlign w:val="center"/>
          </w:tcPr>
          <w:p w:rsidR="00367534" w:rsidRPr="00CE1573" w:rsidRDefault="00367534" w:rsidP="00B91F55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</w:t>
            </w:r>
            <w:r w:rsidR="008F6752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830" w:type="dxa"/>
            <w:gridSpan w:val="2"/>
            <w:vAlign w:val="center"/>
          </w:tcPr>
          <w:p w:rsidR="00367534" w:rsidRPr="00CE1573" w:rsidRDefault="00367534" w:rsidP="008C17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rozdíl</w:t>
            </w:r>
          </w:p>
        </w:tc>
      </w:tr>
      <w:tr w:rsidR="00367534" w:rsidRPr="00CE1573" w:rsidTr="00F43911">
        <w:tc>
          <w:tcPr>
            <w:tcW w:w="495" w:type="dxa"/>
            <w:vMerge/>
          </w:tcPr>
          <w:p w:rsidR="00367534" w:rsidRPr="00CE1573" w:rsidRDefault="0036753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367534" w:rsidRPr="00CE1573" w:rsidRDefault="00367534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367534" w:rsidRPr="00CE1573" w:rsidRDefault="00367534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367534" w:rsidRPr="00CE1573" w:rsidRDefault="00367534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67534" w:rsidRPr="00CE1573" w:rsidRDefault="00E71C14" w:rsidP="00B91F55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="00367534" w:rsidRPr="00CE1573">
              <w:rPr>
                <w:rFonts w:asciiTheme="minorHAnsi" w:hAnsiTheme="minorHAnsi" w:cs="Arial"/>
                <w:sz w:val="16"/>
                <w:szCs w:val="16"/>
              </w:rPr>
              <w:t xml:space="preserve"> – 20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7534" w:rsidRPr="00CE1573" w:rsidRDefault="008F6752" w:rsidP="00B91F55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="00367534" w:rsidRPr="00CE1573">
              <w:rPr>
                <w:rFonts w:asciiTheme="minorHAnsi" w:hAnsiTheme="minorHAnsi" w:cs="Arial"/>
                <w:sz w:val="16"/>
                <w:szCs w:val="16"/>
              </w:rPr>
              <w:t>/20</w:t>
            </w:r>
            <w:r w:rsidR="00E71C14" w:rsidRPr="00CE1573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="00367534" w:rsidRPr="00CE1573">
              <w:rPr>
                <w:rFonts w:asciiTheme="minorHAnsi" w:hAnsiTheme="minorHAnsi" w:cs="Arial"/>
                <w:sz w:val="16"/>
                <w:szCs w:val="16"/>
              </w:rPr>
              <w:t xml:space="preserve"> (%)</w:t>
            </w:r>
          </w:p>
        </w:tc>
      </w:tr>
      <w:tr w:rsidR="00367534" w:rsidRPr="00CE1573" w:rsidTr="00F43911">
        <w:tc>
          <w:tcPr>
            <w:tcW w:w="495" w:type="dxa"/>
            <w:vMerge/>
          </w:tcPr>
          <w:p w:rsidR="00367534" w:rsidRPr="00CE1573" w:rsidRDefault="0036753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367534" w:rsidRPr="00CE1573" w:rsidRDefault="00367534" w:rsidP="00600656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Příjmy celkem</w:t>
            </w:r>
          </w:p>
        </w:tc>
        <w:tc>
          <w:tcPr>
            <w:tcW w:w="1710" w:type="dxa"/>
          </w:tcPr>
          <w:p w:rsidR="00367534" w:rsidRPr="00CE1573" w:rsidRDefault="00347ACE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5557,14</w:t>
            </w:r>
          </w:p>
        </w:tc>
        <w:tc>
          <w:tcPr>
            <w:tcW w:w="1710" w:type="dxa"/>
          </w:tcPr>
          <w:p w:rsidR="00367534" w:rsidRPr="00CE1573" w:rsidRDefault="00347ACE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5546,01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347ACE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-11,13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401E1C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367534" w:rsidRPr="00CE1573" w:rsidTr="00F43911">
        <w:tc>
          <w:tcPr>
            <w:tcW w:w="495" w:type="dxa"/>
            <w:vMerge/>
          </w:tcPr>
          <w:p w:rsidR="00367534" w:rsidRPr="00CE1573" w:rsidRDefault="0036753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367534" w:rsidRPr="00CE1573" w:rsidRDefault="00367534" w:rsidP="00600656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Výdaje celkem</w:t>
            </w:r>
          </w:p>
        </w:tc>
        <w:tc>
          <w:tcPr>
            <w:tcW w:w="1710" w:type="dxa"/>
          </w:tcPr>
          <w:p w:rsidR="00367534" w:rsidRPr="00CE1573" w:rsidRDefault="00347ACE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4367,84</w:t>
            </w:r>
          </w:p>
        </w:tc>
        <w:tc>
          <w:tcPr>
            <w:tcW w:w="1710" w:type="dxa"/>
          </w:tcPr>
          <w:p w:rsidR="00367534" w:rsidRPr="00CE1573" w:rsidRDefault="00347ACE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5123,99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347ACE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756,15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401E1C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1,17</w:t>
            </w:r>
          </w:p>
        </w:tc>
      </w:tr>
      <w:tr w:rsidR="00367534" w:rsidRPr="00CE1573" w:rsidTr="00F43911">
        <w:tc>
          <w:tcPr>
            <w:tcW w:w="495" w:type="dxa"/>
            <w:vMerge/>
          </w:tcPr>
          <w:p w:rsidR="00367534" w:rsidRPr="00CE1573" w:rsidRDefault="0036753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367534" w:rsidRPr="00CE1573" w:rsidRDefault="00367534" w:rsidP="00600656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Saldo</w:t>
            </w:r>
          </w:p>
        </w:tc>
        <w:tc>
          <w:tcPr>
            <w:tcW w:w="1710" w:type="dxa"/>
          </w:tcPr>
          <w:p w:rsidR="00367534" w:rsidRPr="00CE1573" w:rsidRDefault="00347ACE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1189,30</w:t>
            </w:r>
          </w:p>
        </w:tc>
        <w:tc>
          <w:tcPr>
            <w:tcW w:w="1710" w:type="dxa"/>
          </w:tcPr>
          <w:p w:rsidR="00367534" w:rsidRPr="00CE1573" w:rsidRDefault="00347ACE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422,02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347ACE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-767,28</w:t>
            </w:r>
          </w:p>
        </w:tc>
        <w:tc>
          <w:tcPr>
            <w:tcW w:w="1415" w:type="dxa"/>
            <w:shd w:val="clear" w:color="auto" w:fill="auto"/>
          </w:tcPr>
          <w:p w:rsidR="00367534" w:rsidRPr="00CE1573" w:rsidRDefault="00401E1C" w:rsidP="00EB30AA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0,35</w:t>
            </w:r>
          </w:p>
        </w:tc>
      </w:tr>
      <w:tr w:rsidR="00DE442F" w:rsidRPr="00CE1573" w:rsidTr="00F43911">
        <w:tc>
          <w:tcPr>
            <w:tcW w:w="495" w:type="dxa"/>
          </w:tcPr>
          <w:p w:rsidR="00DE442F" w:rsidRPr="00CE1573" w:rsidRDefault="00A11962" w:rsidP="008C1700">
            <w:pPr>
              <w:spacing w:before="120" w:after="24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9310" w:type="dxa"/>
            <w:gridSpan w:val="5"/>
          </w:tcPr>
          <w:p w:rsidR="006618B6" w:rsidRDefault="00DE442F" w:rsidP="00892D3D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b/>
                <w:sz w:val="22"/>
                <w:szCs w:val="22"/>
              </w:rPr>
              <w:t>Výstižný komentář k provedenému porovnání</w:t>
            </w:r>
            <w:r w:rsidR="003046D8">
              <w:rPr>
                <w:rFonts w:asciiTheme="minorHAnsi" w:hAnsiTheme="minorHAnsi" w:cs="Arial"/>
                <w:b/>
                <w:sz w:val="22"/>
                <w:szCs w:val="22"/>
              </w:rPr>
              <w:t>. Srovnání dynamiky příjmů a výdajů.</w:t>
            </w:r>
          </w:p>
          <w:p w:rsidR="00892D3D" w:rsidRPr="00892D3D" w:rsidRDefault="00892D3D" w:rsidP="00892D3D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Mírné zvýšení příjmů z daní, provedena oprava chodníku.</w:t>
            </w:r>
          </w:p>
        </w:tc>
      </w:tr>
      <w:tr w:rsidR="00DE442F" w:rsidRPr="00CE1573" w:rsidTr="00F43911">
        <w:tc>
          <w:tcPr>
            <w:tcW w:w="495" w:type="dxa"/>
          </w:tcPr>
          <w:p w:rsidR="00DE442F" w:rsidRPr="00CE1573" w:rsidRDefault="00A11962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9310" w:type="dxa"/>
            <w:gridSpan w:val="5"/>
          </w:tcPr>
          <w:p w:rsidR="00DE442F" w:rsidRPr="00CE1573" w:rsidRDefault="00DE442F" w:rsidP="00B91F55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Struktura rozhodujících položek vlastních příjmů obce v roce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CE1573">
              <w:rPr>
                <w:rFonts w:asciiTheme="minorHAnsi" w:hAnsiTheme="minorHAnsi" w:cs="Arial"/>
                <w:sz w:val="22"/>
                <w:szCs w:val="22"/>
              </w:rPr>
              <w:t xml:space="preserve"> a rozdíl oproti roku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tr w:rsidR="00F43911" w:rsidRPr="00CE1573" w:rsidTr="00F43911">
        <w:tc>
          <w:tcPr>
            <w:tcW w:w="495" w:type="dxa"/>
            <w:vMerge w:val="restart"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F43911" w:rsidRPr="00CE1573" w:rsidRDefault="00F43911" w:rsidP="004277B4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Příjmy po konsolidaci</w:t>
            </w:r>
          </w:p>
        </w:tc>
        <w:tc>
          <w:tcPr>
            <w:tcW w:w="1710" w:type="dxa"/>
            <w:vMerge w:val="restart"/>
            <w:vAlign w:val="center"/>
          </w:tcPr>
          <w:p w:rsidR="00F43911" w:rsidRPr="00CE1573" w:rsidRDefault="00F43911" w:rsidP="00B91F55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710" w:type="dxa"/>
            <w:vMerge w:val="restart"/>
            <w:vAlign w:val="center"/>
          </w:tcPr>
          <w:p w:rsidR="00F43911" w:rsidRPr="00CE1573" w:rsidRDefault="00F43911" w:rsidP="009C4F3B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830" w:type="dxa"/>
            <w:gridSpan w:val="2"/>
          </w:tcPr>
          <w:p w:rsidR="00F43911" w:rsidRPr="00CE1573" w:rsidRDefault="00F43911" w:rsidP="008C17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rozdíl</w:t>
            </w:r>
          </w:p>
        </w:tc>
      </w:tr>
      <w:tr w:rsidR="00F43911" w:rsidRPr="00CE1573" w:rsidTr="00F43911">
        <w:tc>
          <w:tcPr>
            <w:tcW w:w="495" w:type="dxa"/>
            <w:vMerge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F43911" w:rsidRPr="00CE1573" w:rsidRDefault="00F43911" w:rsidP="004277B4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F43911" w:rsidRPr="00CE1573" w:rsidRDefault="00F43911" w:rsidP="004277B4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F43911" w:rsidRPr="00CE1573" w:rsidRDefault="00F43911" w:rsidP="004277B4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F43911" w:rsidRPr="00CE1573" w:rsidRDefault="00F43911" w:rsidP="00B91F55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– 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43911" w:rsidRPr="00CE1573" w:rsidRDefault="00F43911" w:rsidP="00B91F55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>/201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(%)</w:t>
            </w:r>
          </w:p>
        </w:tc>
      </w:tr>
      <w:tr w:rsidR="00F43911" w:rsidRPr="00CE1573" w:rsidTr="00F43911">
        <w:tc>
          <w:tcPr>
            <w:tcW w:w="495" w:type="dxa"/>
            <w:vMerge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F43911" w:rsidRPr="00CE1573" w:rsidRDefault="00F43911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daňové</w:t>
            </w:r>
          </w:p>
        </w:tc>
        <w:tc>
          <w:tcPr>
            <w:tcW w:w="1710" w:type="dxa"/>
          </w:tcPr>
          <w:p w:rsidR="00F43911" w:rsidRPr="00CE1573" w:rsidRDefault="00347ACE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4019,87</w:t>
            </w:r>
          </w:p>
        </w:tc>
        <w:tc>
          <w:tcPr>
            <w:tcW w:w="1710" w:type="dxa"/>
          </w:tcPr>
          <w:p w:rsidR="00F43911" w:rsidRPr="00CE1573" w:rsidRDefault="00347ACE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4563,45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401E1C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543,58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401E1C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1,14</w:t>
            </w:r>
          </w:p>
        </w:tc>
      </w:tr>
      <w:tr w:rsidR="00F43911" w:rsidRPr="00CE1573" w:rsidTr="00F43911">
        <w:tc>
          <w:tcPr>
            <w:tcW w:w="495" w:type="dxa"/>
            <w:vMerge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F43911" w:rsidRPr="00CE1573" w:rsidRDefault="00F43911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nedaňové</w:t>
            </w:r>
          </w:p>
        </w:tc>
        <w:tc>
          <w:tcPr>
            <w:tcW w:w="1710" w:type="dxa"/>
          </w:tcPr>
          <w:p w:rsidR="00F43911" w:rsidRPr="00CE1573" w:rsidRDefault="00347ACE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662,01</w:t>
            </w:r>
          </w:p>
        </w:tc>
        <w:tc>
          <w:tcPr>
            <w:tcW w:w="1710" w:type="dxa"/>
          </w:tcPr>
          <w:p w:rsidR="00F43911" w:rsidRPr="00CE1573" w:rsidRDefault="00347ACE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681,24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401E1C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19,23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401E1C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1,03</w:t>
            </w:r>
          </w:p>
        </w:tc>
      </w:tr>
      <w:tr w:rsidR="00F43911" w:rsidRPr="00CE1573" w:rsidTr="00F43911">
        <w:tc>
          <w:tcPr>
            <w:tcW w:w="495" w:type="dxa"/>
            <w:vMerge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F43911" w:rsidRPr="00CE1573" w:rsidRDefault="00F43911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kapitálové</w:t>
            </w:r>
          </w:p>
        </w:tc>
        <w:tc>
          <w:tcPr>
            <w:tcW w:w="1710" w:type="dxa"/>
          </w:tcPr>
          <w:p w:rsidR="00F43911" w:rsidRPr="00CE1573" w:rsidRDefault="00347ACE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59,52</w:t>
            </w:r>
          </w:p>
        </w:tc>
        <w:tc>
          <w:tcPr>
            <w:tcW w:w="1710" w:type="dxa"/>
          </w:tcPr>
          <w:p w:rsidR="00F43911" w:rsidRPr="00CE1573" w:rsidRDefault="00347ACE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401E1C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-58,52</w:t>
            </w:r>
          </w:p>
        </w:tc>
        <w:tc>
          <w:tcPr>
            <w:tcW w:w="1415" w:type="dxa"/>
            <w:shd w:val="clear" w:color="auto" w:fill="auto"/>
          </w:tcPr>
          <w:p w:rsidR="00F43911" w:rsidRPr="00CE1573" w:rsidRDefault="00401E1C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0,02</w:t>
            </w:r>
          </w:p>
        </w:tc>
      </w:tr>
      <w:tr w:rsidR="00F43911" w:rsidRPr="00CE1573" w:rsidTr="00F43911">
        <w:tc>
          <w:tcPr>
            <w:tcW w:w="495" w:type="dxa"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</w:tc>
        <w:tc>
          <w:tcPr>
            <w:tcW w:w="9310" w:type="dxa"/>
            <w:gridSpan w:val="5"/>
          </w:tcPr>
          <w:p w:rsidR="00F43911" w:rsidRDefault="00F43911" w:rsidP="00F43911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b/>
                <w:sz w:val="22"/>
                <w:szCs w:val="22"/>
              </w:rPr>
              <w:t>Stručný komentář k uvedeným rozdílům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 Zejména analýza tvorby vlastních zdrojů a jejich rozhodujících položek.</w:t>
            </w:r>
          </w:p>
          <w:p w:rsidR="00F43911" w:rsidRPr="00F43911" w:rsidRDefault="00892D3D" w:rsidP="00F4391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Zvýšení příjmů z daní.</w:t>
            </w:r>
          </w:p>
        </w:tc>
      </w:tr>
      <w:tr w:rsidR="00F43911" w:rsidRPr="00CE1573" w:rsidTr="00DB7322">
        <w:tc>
          <w:tcPr>
            <w:tcW w:w="495" w:type="dxa"/>
          </w:tcPr>
          <w:p w:rsidR="00F43911" w:rsidRPr="00CE1573" w:rsidRDefault="00F4391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9310" w:type="dxa"/>
            <w:gridSpan w:val="5"/>
          </w:tcPr>
          <w:p w:rsidR="00F43911" w:rsidRPr="00CE1573" w:rsidRDefault="00A166D1" w:rsidP="00B91F55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Struktura</w:t>
            </w:r>
            <w:r w:rsidR="004D3F2F">
              <w:rPr>
                <w:rFonts w:asciiTheme="minorHAnsi" w:hAnsiTheme="minorHAnsi" w:cs="Arial"/>
                <w:sz w:val="22"/>
                <w:szCs w:val="22"/>
              </w:rPr>
              <w:t xml:space="preserve"> přijatých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transferů v roce 201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8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 rozdíl oproti roku 201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tr w:rsidR="00A166D1" w:rsidRPr="00CE1573" w:rsidTr="003565FC">
        <w:tc>
          <w:tcPr>
            <w:tcW w:w="495" w:type="dxa"/>
            <w:vMerge w:val="restart"/>
          </w:tcPr>
          <w:p w:rsidR="00A166D1" w:rsidRPr="00CE1573" w:rsidRDefault="00A166D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A166D1" w:rsidRDefault="004D3F2F" w:rsidP="004D3F2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Přijaté t</w:t>
            </w:r>
            <w:r w:rsidR="00A166D1">
              <w:rPr>
                <w:rFonts w:asciiTheme="minorHAnsi" w:hAnsiTheme="minorHAnsi" w:cs="Arial"/>
                <w:sz w:val="22"/>
                <w:szCs w:val="22"/>
              </w:rPr>
              <w:t>ransfery</w:t>
            </w:r>
          </w:p>
        </w:tc>
        <w:tc>
          <w:tcPr>
            <w:tcW w:w="1710" w:type="dxa"/>
            <w:vMerge w:val="restart"/>
            <w:vAlign w:val="center"/>
          </w:tcPr>
          <w:p w:rsidR="00A166D1" w:rsidRPr="00CE1573" w:rsidRDefault="00A166D1" w:rsidP="00B91F55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710" w:type="dxa"/>
            <w:vMerge w:val="restart"/>
            <w:vAlign w:val="center"/>
          </w:tcPr>
          <w:p w:rsidR="00A166D1" w:rsidRPr="00CE1573" w:rsidRDefault="00A166D1" w:rsidP="00B91F55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830" w:type="dxa"/>
            <w:gridSpan w:val="2"/>
            <w:shd w:val="clear" w:color="auto" w:fill="auto"/>
          </w:tcPr>
          <w:p w:rsidR="00A166D1" w:rsidRPr="00CE1573" w:rsidRDefault="00A166D1" w:rsidP="00F4391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rozdíl</w:t>
            </w:r>
          </w:p>
        </w:tc>
      </w:tr>
      <w:tr w:rsidR="00A166D1" w:rsidRPr="00CE1573" w:rsidTr="00F43911">
        <w:tc>
          <w:tcPr>
            <w:tcW w:w="495" w:type="dxa"/>
            <w:vMerge/>
          </w:tcPr>
          <w:p w:rsidR="00A166D1" w:rsidRPr="00CE1573" w:rsidRDefault="00A166D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166D1" w:rsidRDefault="00A166D1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A166D1" w:rsidRPr="00CE1573" w:rsidRDefault="00A166D1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A166D1" w:rsidRPr="00CE1573" w:rsidRDefault="00A166D1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A166D1" w:rsidRPr="00CE1573" w:rsidRDefault="00A166D1" w:rsidP="00B91F55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– 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7</w:t>
            </w:r>
          </w:p>
        </w:tc>
        <w:tc>
          <w:tcPr>
            <w:tcW w:w="1415" w:type="dxa"/>
            <w:shd w:val="clear" w:color="auto" w:fill="auto"/>
          </w:tcPr>
          <w:p w:rsidR="00A166D1" w:rsidRPr="00CE1573" w:rsidRDefault="00A166D1" w:rsidP="00B91F55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>/201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(%)</w:t>
            </w:r>
          </w:p>
        </w:tc>
      </w:tr>
      <w:tr w:rsidR="00A166D1" w:rsidRPr="00CE1573" w:rsidTr="00F43911">
        <w:tc>
          <w:tcPr>
            <w:tcW w:w="495" w:type="dxa"/>
            <w:vMerge/>
          </w:tcPr>
          <w:p w:rsidR="00A166D1" w:rsidRPr="00CE1573" w:rsidRDefault="00A166D1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A166D1" w:rsidRPr="00CE1573" w:rsidRDefault="00A166D1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A166D1" w:rsidRPr="00CE1573" w:rsidRDefault="00347ACE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815,74</w:t>
            </w:r>
          </w:p>
        </w:tc>
        <w:tc>
          <w:tcPr>
            <w:tcW w:w="1710" w:type="dxa"/>
          </w:tcPr>
          <w:p w:rsidR="00A166D1" w:rsidRPr="00CE1573" w:rsidRDefault="00347ACE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300,32</w:t>
            </w:r>
          </w:p>
        </w:tc>
        <w:tc>
          <w:tcPr>
            <w:tcW w:w="1415" w:type="dxa"/>
            <w:shd w:val="clear" w:color="auto" w:fill="auto"/>
          </w:tcPr>
          <w:p w:rsidR="00401E1C" w:rsidRPr="00CE1573" w:rsidRDefault="00401E1C" w:rsidP="00401E1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-515,42</w:t>
            </w:r>
          </w:p>
        </w:tc>
        <w:tc>
          <w:tcPr>
            <w:tcW w:w="1415" w:type="dxa"/>
            <w:shd w:val="clear" w:color="auto" w:fill="auto"/>
          </w:tcPr>
          <w:p w:rsidR="00A166D1" w:rsidRPr="00CE1573" w:rsidRDefault="00892D3D" w:rsidP="002059F3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0,37</w:t>
            </w:r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5A13FF" w:rsidP="008C1700">
            <w:pPr>
              <w:spacing w:before="120" w:after="24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1618F3" w:rsidRDefault="003565FC" w:rsidP="006618B6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Stručný komentář k uvedenému rozdílu. Zejména r</w:t>
            </w:r>
            <w:r w:rsidR="003046D8">
              <w:rPr>
                <w:rFonts w:asciiTheme="minorHAnsi" w:hAnsiTheme="minorHAnsi" w:cs="Arial"/>
                <w:b/>
                <w:sz w:val="22"/>
                <w:szCs w:val="22"/>
              </w:rPr>
              <w:t>ozsah a struktura prostředků poskytnutých z jednotlivých kapitol státního rozpočtu, ze státních fondů, z rozpočtů regionálních rad a z rozpočtu kraje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 konkrétní způsob jejich využití.</w:t>
            </w:r>
          </w:p>
          <w:p w:rsidR="006618B6" w:rsidRPr="006618B6" w:rsidRDefault="00892D3D" w:rsidP="006618B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Dotace na mzdu pracovníka od úřadu práce, dotace na volby, dotace na místní správu.</w:t>
            </w:r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5A13FF" w:rsidP="005A13FF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1618F3" w:rsidRPr="00CE1573" w:rsidRDefault="001618F3" w:rsidP="00B91F55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Struktura běžných a kapitálových výdajů v roce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CE1573">
              <w:rPr>
                <w:rFonts w:asciiTheme="minorHAnsi" w:hAnsiTheme="minorHAnsi" w:cs="Arial"/>
                <w:sz w:val="22"/>
                <w:szCs w:val="22"/>
              </w:rPr>
              <w:t xml:space="preserve"> a v roce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tr w:rsidR="001618F3" w:rsidRPr="00CE1573" w:rsidTr="00F43911">
        <w:tc>
          <w:tcPr>
            <w:tcW w:w="495" w:type="dxa"/>
            <w:vMerge w:val="restart"/>
          </w:tcPr>
          <w:p w:rsidR="001618F3" w:rsidRPr="00CE1573" w:rsidRDefault="001618F3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1618F3" w:rsidRPr="00CE1573" w:rsidRDefault="001618F3" w:rsidP="002059F3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Výdaje po konsolidaci</w:t>
            </w:r>
          </w:p>
        </w:tc>
        <w:tc>
          <w:tcPr>
            <w:tcW w:w="1710" w:type="dxa"/>
            <w:vMerge w:val="restart"/>
            <w:vAlign w:val="center"/>
          </w:tcPr>
          <w:p w:rsidR="001618F3" w:rsidRPr="00CE1573" w:rsidRDefault="001618F3" w:rsidP="00B91F55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710" w:type="dxa"/>
            <w:vMerge w:val="restart"/>
            <w:vAlign w:val="center"/>
          </w:tcPr>
          <w:p w:rsidR="001618F3" w:rsidRPr="00CE1573" w:rsidRDefault="001618F3" w:rsidP="00B91F55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</w:t>
            </w:r>
            <w:r w:rsidR="0063349B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830" w:type="dxa"/>
            <w:gridSpan w:val="2"/>
          </w:tcPr>
          <w:p w:rsidR="001618F3" w:rsidRPr="00CE1573" w:rsidRDefault="001618F3" w:rsidP="008C17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rozdíl</w:t>
            </w:r>
          </w:p>
        </w:tc>
      </w:tr>
      <w:tr w:rsidR="001618F3" w:rsidRPr="00CE1573" w:rsidTr="00F43911">
        <w:tc>
          <w:tcPr>
            <w:tcW w:w="495" w:type="dxa"/>
            <w:vMerge/>
          </w:tcPr>
          <w:p w:rsidR="001618F3" w:rsidRPr="00CE1573" w:rsidRDefault="001618F3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1618F3" w:rsidRPr="00CE1573" w:rsidRDefault="001618F3" w:rsidP="002059F3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618F3" w:rsidRPr="00CE1573" w:rsidRDefault="001618F3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618F3" w:rsidRPr="00CE1573" w:rsidRDefault="001618F3" w:rsidP="002059F3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618F3" w:rsidRPr="00CE1573" w:rsidRDefault="001618F3" w:rsidP="00B91F55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</w:t>
            </w:r>
            <w:r w:rsidR="00E71C14" w:rsidRPr="00CE1573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– 20</w:t>
            </w:r>
            <w:r w:rsidR="00E71C14" w:rsidRPr="00CE1573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618F3" w:rsidRPr="00CE1573" w:rsidRDefault="001618F3" w:rsidP="00B91F55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</w:t>
            </w:r>
            <w:r w:rsidR="00E71C14" w:rsidRPr="00CE1573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="00E71C14" w:rsidRPr="00CE1573">
              <w:rPr>
                <w:rFonts w:asciiTheme="minorHAnsi" w:hAnsiTheme="minorHAnsi" w:cs="Arial"/>
                <w:sz w:val="16"/>
                <w:szCs w:val="16"/>
              </w:rPr>
              <w:t>/201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(%)</w:t>
            </w:r>
          </w:p>
        </w:tc>
      </w:tr>
      <w:tr w:rsidR="001618F3" w:rsidRPr="00CE1573" w:rsidTr="00F43911">
        <w:tc>
          <w:tcPr>
            <w:tcW w:w="495" w:type="dxa"/>
            <w:vMerge/>
          </w:tcPr>
          <w:p w:rsidR="001618F3" w:rsidRPr="00CE1573" w:rsidRDefault="001618F3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1618F3" w:rsidRPr="00CE1573" w:rsidRDefault="001618F3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běžné</w:t>
            </w:r>
          </w:p>
        </w:tc>
        <w:tc>
          <w:tcPr>
            <w:tcW w:w="1710" w:type="dxa"/>
          </w:tcPr>
          <w:p w:rsidR="001618F3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3700,21</w:t>
            </w:r>
          </w:p>
        </w:tc>
        <w:tc>
          <w:tcPr>
            <w:tcW w:w="1710" w:type="dxa"/>
          </w:tcPr>
          <w:p w:rsidR="001618F3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5003,34</w:t>
            </w:r>
          </w:p>
        </w:tc>
        <w:tc>
          <w:tcPr>
            <w:tcW w:w="1415" w:type="dxa"/>
            <w:shd w:val="clear" w:color="auto" w:fill="auto"/>
          </w:tcPr>
          <w:p w:rsidR="001618F3" w:rsidRPr="00CE1573" w:rsidRDefault="00401E1C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1303,13</w:t>
            </w:r>
          </w:p>
        </w:tc>
        <w:tc>
          <w:tcPr>
            <w:tcW w:w="1415" w:type="dxa"/>
            <w:shd w:val="clear" w:color="auto" w:fill="auto"/>
          </w:tcPr>
          <w:p w:rsidR="001618F3" w:rsidRPr="00CE1573" w:rsidRDefault="00892D3D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1,35</w:t>
            </w:r>
          </w:p>
        </w:tc>
      </w:tr>
      <w:tr w:rsidR="001618F3" w:rsidRPr="00CE1573" w:rsidTr="00F43911">
        <w:tc>
          <w:tcPr>
            <w:tcW w:w="495" w:type="dxa"/>
            <w:vMerge/>
          </w:tcPr>
          <w:p w:rsidR="001618F3" w:rsidRPr="00CE1573" w:rsidRDefault="001618F3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1618F3" w:rsidRPr="00CE1573" w:rsidRDefault="001618F3" w:rsidP="002059F3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kapitálové</w:t>
            </w:r>
          </w:p>
        </w:tc>
        <w:tc>
          <w:tcPr>
            <w:tcW w:w="1710" w:type="dxa"/>
          </w:tcPr>
          <w:p w:rsidR="001618F3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667,63</w:t>
            </w:r>
          </w:p>
        </w:tc>
        <w:tc>
          <w:tcPr>
            <w:tcW w:w="1710" w:type="dxa"/>
          </w:tcPr>
          <w:p w:rsidR="001618F3" w:rsidRPr="00CE1573" w:rsidRDefault="00347ACE" w:rsidP="00347ACE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120,65</w:t>
            </w:r>
          </w:p>
        </w:tc>
        <w:tc>
          <w:tcPr>
            <w:tcW w:w="1415" w:type="dxa"/>
            <w:shd w:val="clear" w:color="auto" w:fill="auto"/>
          </w:tcPr>
          <w:p w:rsidR="001618F3" w:rsidRPr="00CE1573" w:rsidRDefault="00401E1C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-546,98</w:t>
            </w:r>
          </w:p>
        </w:tc>
        <w:tc>
          <w:tcPr>
            <w:tcW w:w="1415" w:type="dxa"/>
            <w:shd w:val="clear" w:color="auto" w:fill="auto"/>
          </w:tcPr>
          <w:p w:rsidR="001618F3" w:rsidRPr="00CE1573" w:rsidRDefault="00892D3D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0,18</w:t>
            </w:r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5A13FF" w:rsidP="008C1700">
            <w:pPr>
              <w:spacing w:before="120" w:after="24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1618F3" w:rsidRDefault="001618F3" w:rsidP="006618B6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b/>
                <w:sz w:val="22"/>
                <w:szCs w:val="22"/>
              </w:rPr>
              <w:t>Stručný komentář k uvedeným rozdílům</w:t>
            </w:r>
            <w:r w:rsidR="003046D8">
              <w:rPr>
                <w:rFonts w:asciiTheme="minorHAnsi" w:hAnsiTheme="minorHAnsi" w:cs="Arial"/>
                <w:b/>
                <w:sz w:val="22"/>
                <w:szCs w:val="22"/>
              </w:rPr>
              <w:t>. Zejména čerpání prostředků ze státního rozpočtu a ze státních fondů, případně z výsledku podnikatelské činnosti</w:t>
            </w:r>
            <w:r w:rsidR="007F420F">
              <w:rPr>
                <w:rFonts w:asciiTheme="minorHAnsi" w:hAnsiTheme="minorHAnsi" w:cs="Arial"/>
                <w:b/>
                <w:sz w:val="22"/>
                <w:szCs w:val="22"/>
              </w:rPr>
              <w:t xml:space="preserve"> a čerpání prostředků na řešení živelních katastrof a jiných mimořádných událostí</w:t>
            </w:r>
            <w:r w:rsidR="003046D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6618B6" w:rsidRPr="006618B6" w:rsidRDefault="00892D3D" w:rsidP="006618B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Oprava chodníku bez dotace.</w:t>
            </w:r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5A13FF" w:rsidP="008C1700">
            <w:pPr>
              <w:spacing w:before="120" w:after="24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1618F3" w:rsidRDefault="009E68B4" w:rsidP="006618B6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046D8">
              <w:rPr>
                <w:rFonts w:asciiTheme="minorHAnsi" w:hAnsiTheme="minorHAnsi" w:cs="Arial"/>
                <w:b/>
                <w:sz w:val="22"/>
                <w:szCs w:val="22"/>
              </w:rPr>
              <w:t>Zhodnocení z</w:t>
            </w:r>
            <w:r w:rsidR="001618F3" w:rsidRPr="003046D8">
              <w:rPr>
                <w:rFonts w:asciiTheme="minorHAnsi" w:hAnsiTheme="minorHAnsi" w:cs="Arial"/>
                <w:b/>
                <w:sz w:val="22"/>
                <w:szCs w:val="22"/>
              </w:rPr>
              <w:t xml:space="preserve">apojení mimorozpočtových zdrojů (úvěry, prostředky </w:t>
            </w:r>
            <w:r w:rsidRPr="003046D8">
              <w:rPr>
                <w:rFonts w:asciiTheme="minorHAnsi" w:hAnsiTheme="minorHAnsi" w:cs="Arial"/>
                <w:b/>
                <w:sz w:val="22"/>
                <w:szCs w:val="22"/>
              </w:rPr>
              <w:t xml:space="preserve">vlastních </w:t>
            </w:r>
            <w:r w:rsidR="001618F3" w:rsidRPr="003046D8">
              <w:rPr>
                <w:rFonts w:asciiTheme="minorHAnsi" w:hAnsiTheme="minorHAnsi" w:cs="Arial"/>
                <w:b/>
                <w:sz w:val="22"/>
                <w:szCs w:val="22"/>
              </w:rPr>
              <w:t>fondů</w:t>
            </w:r>
            <w:r w:rsidRPr="003046D8">
              <w:rPr>
                <w:rFonts w:asciiTheme="minorHAnsi" w:hAnsiTheme="minorHAnsi" w:cs="Arial"/>
                <w:b/>
                <w:sz w:val="22"/>
                <w:szCs w:val="22"/>
              </w:rPr>
              <w:t>, výsledky podnikatelské činnosti apod.)</w:t>
            </w:r>
            <w:r w:rsidR="001618F3" w:rsidRPr="003046D8">
              <w:rPr>
                <w:rFonts w:asciiTheme="minorHAnsi" w:hAnsiTheme="minorHAnsi" w:cs="Arial"/>
                <w:b/>
                <w:sz w:val="22"/>
                <w:szCs w:val="22"/>
              </w:rPr>
              <w:t xml:space="preserve"> a jejich podíl na celkových výsledcích</w:t>
            </w:r>
            <w:r w:rsidR="007F420F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:rsidR="00892D3D" w:rsidRPr="00892D3D" w:rsidRDefault="00892D3D" w:rsidP="006618B6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Od roku 2012 splácíme úvěr na čističku odpadních vod.  V roce 2018 byla splacena mimořádná splátka 1 mil. Kč.</w:t>
            </w:r>
            <w:bookmarkStart w:id="0" w:name="_GoBack"/>
            <w:bookmarkEnd w:id="0"/>
          </w:p>
          <w:p w:rsidR="006618B6" w:rsidRPr="006618B6" w:rsidRDefault="006618B6" w:rsidP="006618B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5A13FF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10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1618F3" w:rsidRPr="00CE1573" w:rsidRDefault="001618F3" w:rsidP="00B91F55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Porovnání výše mimorozpočtových zdrojů v roce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CE1573">
              <w:rPr>
                <w:rFonts w:asciiTheme="minorHAnsi" w:hAnsiTheme="minorHAnsi" w:cs="Arial"/>
                <w:sz w:val="22"/>
                <w:szCs w:val="22"/>
              </w:rPr>
              <w:t xml:space="preserve"> s rokem 20</w:t>
            </w:r>
            <w:r w:rsidR="00E71C14" w:rsidRPr="00CE157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tr w:rsidR="009E68B4" w:rsidRPr="00CE1573" w:rsidTr="00F43911">
        <w:tc>
          <w:tcPr>
            <w:tcW w:w="495" w:type="dxa"/>
            <w:vMerge w:val="restart"/>
          </w:tcPr>
          <w:p w:rsidR="009E68B4" w:rsidRPr="00CE1573" w:rsidRDefault="009E68B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9E68B4" w:rsidRPr="00CE1573" w:rsidRDefault="00B04DAB" w:rsidP="00A85C4C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Mimorozpočtové zdroje</w:t>
            </w:r>
          </w:p>
        </w:tc>
        <w:tc>
          <w:tcPr>
            <w:tcW w:w="1710" w:type="dxa"/>
            <w:vMerge w:val="restart"/>
            <w:vAlign w:val="center"/>
          </w:tcPr>
          <w:p w:rsidR="009E68B4" w:rsidRPr="00CE1573" w:rsidRDefault="009E68B4" w:rsidP="00B91F55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710" w:type="dxa"/>
            <w:vMerge w:val="restart"/>
            <w:vAlign w:val="center"/>
          </w:tcPr>
          <w:p w:rsidR="009E68B4" w:rsidRPr="00CE1573" w:rsidRDefault="009E68B4" w:rsidP="00B91F55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r. 201</w:t>
            </w:r>
            <w:r w:rsidR="00B91F55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830" w:type="dxa"/>
            <w:gridSpan w:val="2"/>
          </w:tcPr>
          <w:p w:rsidR="009E68B4" w:rsidRPr="00CE1573" w:rsidRDefault="009E68B4" w:rsidP="008C170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rozdíl</w:t>
            </w:r>
          </w:p>
        </w:tc>
      </w:tr>
      <w:tr w:rsidR="009E68B4" w:rsidRPr="00CE1573" w:rsidTr="00F43911">
        <w:tc>
          <w:tcPr>
            <w:tcW w:w="495" w:type="dxa"/>
            <w:vMerge/>
          </w:tcPr>
          <w:p w:rsidR="009E68B4" w:rsidRPr="00CE1573" w:rsidRDefault="009E68B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:rsidR="009E68B4" w:rsidRPr="00CE1573" w:rsidRDefault="009E68B4" w:rsidP="00A85C4C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9E68B4" w:rsidRPr="00CE1573" w:rsidRDefault="009E68B4" w:rsidP="00A85C4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9E68B4" w:rsidRPr="00CE1573" w:rsidRDefault="009E68B4" w:rsidP="00A85C4C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E68B4" w:rsidRPr="00CE1573" w:rsidRDefault="009E68B4" w:rsidP="00B91F55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– 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E68B4" w:rsidRPr="00CE1573" w:rsidRDefault="009E68B4" w:rsidP="00B91F55">
            <w:pPr>
              <w:spacing w:before="60" w:after="6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1573">
              <w:rPr>
                <w:rFonts w:asciiTheme="minorHAnsi" w:hAnsiTheme="minorHAnsi" w:cs="Arial"/>
                <w:sz w:val="16"/>
                <w:szCs w:val="16"/>
              </w:rPr>
              <w:t>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8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>/201</w:t>
            </w:r>
            <w:r w:rsidR="00B91F55">
              <w:rPr>
                <w:rFonts w:asciiTheme="minorHAnsi" w:hAnsiTheme="minorHAnsi" w:cs="Arial"/>
                <w:sz w:val="16"/>
                <w:szCs w:val="16"/>
              </w:rPr>
              <w:t>7</w:t>
            </w:r>
            <w:r w:rsidRPr="00CE1573">
              <w:rPr>
                <w:rFonts w:asciiTheme="minorHAnsi" w:hAnsiTheme="minorHAnsi" w:cs="Arial"/>
                <w:sz w:val="16"/>
                <w:szCs w:val="16"/>
              </w:rPr>
              <w:t xml:space="preserve"> (%)</w:t>
            </w:r>
          </w:p>
        </w:tc>
      </w:tr>
      <w:tr w:rsidR="009E68B4" w:rsidRPr="00CE1573" w:rsidTr="00F43911">
        <w:tc>
          <w:tcPr>
            <w:tcW w:w="495" w:type="dxa"/>
            <w:vMerge/>
          </w:tcPr>
          <w:p w:rsidR="009E68B4" w:rsidRPr="00CE1573" w:rsidRDefault="009E68B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9E68B4" w:rsidRPr="00CE1573" w:rsidRDefault="009E68B4" w:rsidP="00A85C4C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čerpání úvěrů</w:t>
            </w:r>
          </w:p>
        </w:tc>
        <w:tc>
          <w:tcPr>
            <w:tcW w:w="1710" w:type="dxa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9E68B4" w:rsidRPr="00CE1573" w:rsidTr="00F43911">
        <w:tc>
          <w:tcPr>
            <w:tcW w:w="495" w:type="dxa"/>
            <w:vMerge/>
          </w:tcPr>
          <w:p w:rsidR="009E68B4" w:rsidRPr="00CE1573" w:rsidRDefault="009E68B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9E68B4" w:rsidRPr="00CE1573" w:rsidRDefault="009E68B4" w:rsidP="001618F3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CE1573">
              <w:rPr>
                <w:rFonts w:asciiTheme="minorHAnsi" w:hAnsiTheme="minorHAnsi" w:cs="Arial"/>
                <w:sz w:val="22"/>
                <w:szCs w:val="22"/>
              </w:rPr>
              <w:t>zapojení vlastních účelových fondů</w:t>
            </w:r>
          </w:p>
        </w:tc>
        <w:tc>
          <w:tcPr>
            <w:tcW w:w="1710" w:type="dxa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9E68B4" w:rsidRPr="00CE1573" w:rsidTr="00F43911">
        <w:tc>
          <w:tcPr>
            <w:tcW w:w="495" w:type="dxa"/>
            <w:vMerge/>
          </w:tcPr>
          <w:p w:rsidR="009E68B4" w:rsidRPr="00CE1573" w:rsidRDefault="009E68B4" w:rsidP="004277B4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9E68B4" w:rsidRPr="00CE1573" w:rsidRDefault="009E68B4" w:rsidP="001618F3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zapojení výsledků podnikatelské činnost</w:t>
            </w:r>
            <w:r w:rsidR="00600656">
              <w:rPr>
                <w:rFonts w:asciiTheme="minorHAnsi" w:hAnsiTheme="minorHAnsi" w:cs="Arial"/>
                <w:sz w:val="22"/>
                <w:szCs w:val="22"/>
              </w:rPr>
              <w:t>i</w:t>
            </w:r>
          </w:p>
        </w:tc>
        <w:tc>
          <w:tcPr>
            <w:tcW w:w="1710" w:type="dxa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9E68B4" w:rsidRPr="00CE1573" w:rsidRDefault="00347ACE" w:rsidP="00A85C4C">
            <w:pPr>
              <w:spacing w:before="6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3565FC" w:rsidRPr="00CE1573" w:rsidTr="001A6420">
        <w:tc>
          <w:tcPr>
            <w:tcW w:w="495" w:type="dxa"/>
          </w:tcPr>
          <w:p w:rsidR="003565FC" w:rsidRDefault="003565FC" w:rsidP="005A13FF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5A13FF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3565FC" w:rsidRDefault="003565FC" w:rsidP="001A6420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Stručné zhodnocení finančního hospodaření přímo řízených organizací.</w:t>
            </w:r>
          </w:p>
          <w:p w:rsidR="003565FC" w:rsidRPr="006618B6" w:rsidRDefault="00347ACE" w:rsidP="001A642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Nemáme zřízené žádné organizace.</w:t>
            </w:r>
          </w:p>
        </w:tc>
      </w:tr>
      <w:tr w:rsidR="001618F3" w:rsidRPr="00CE1573" w:rsidTr="00F43911">
        <w:tc>
          <w:tcPr>
            <w:tcW w:w="495" w:type="dxa"/>
          </w:tcPr>
          <w:p w:rsidR="001618F3" w:rsidRPr="00CE1573" w:rsidRDefault="003565FC" w:rsidP="005A13FF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5A13FF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618F3" w:rsidRPr="00CE157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9310" w:type="dxa"/>
            <w:gridSpan w:val="5"/>
          </w:tcPr>
          <w:p w:rsidR="003565FC" w:rsidRDefault="001618F3" w:rsidP="004277B4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F420F">
              <w:rPr>
                <w:rFonts w:asciiTheme="minorHAnsi" w:hAnsiTheme="minorHAnsi" w:cs="Arial"/>
                <w:b/>
                <w:sz w:val="22"/>
                <w:szCs w:val="22"/>
              </w:rPr>
              <w:t>Výstižný ko</w:t>
            </w:r>
            <w:r w:rsidR="00712D45">
              <w:rPr>
                <w:rFonts w:asciiTheme="minorHAnsi" w:hAnsiTheme="minorHAnsi" w:cs="Arial"/>
                <w:b/>
                <w:sz w:val="22"/>
                <w:szCs w:val="22"/>
              </w:rPr>
              <w:t>mentář k provedenému zhodnocení.</w:t>
            </w:r>
            <w:r w:rsidR="003565F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12D45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 w:rsidR="003565FC">
              <w:rPr>
                <w:rFonts w:asciiTheme="minorHAnsi" w:hAnsiTheme="minorHAnsi" w:cs="Arial"/>
                <w:b/>
                <w:sz w:val="22"/>
                <w:szCs w:val="22"/>
              </w:rPr>
              <w:t>elkové zhodnocení plnění záměrů rozpočtové politiky, rozpočtová opatření provedená v průběhu roku a zhodnocení rozpočtových výsledků.</w:t>
            </w:r>
            <w:r w:rsidR="00712D45">
              <w:rPr>
                <w:rFonts w:asciiTheme="minorHAnsi" w:hAnsiTheme="minorHAnsi" w:cs="Arial"/>
                <w:b/>
                <w:sz w:val="22"/>
                <w:szCs w:val="22"/>
              </w:rPr>
              <w:t xml:space="preserve"> Výkyvy ve vývoji finančního hospodaření a odchylky od záměrů schváleného rozpočtu.</w:t>
            </w:r>
          </w:p>
          <w:p w:rsidR="006618B6" w:rsidRPr="006618B6" w:rsidRDefault="00347ACE" w:rsidP="003565FC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Nebyly žádné výkyvy, vše podle plánu.</w:t>
            </w:r>
          </w:p>
        </w:tc>
      </w:tr>
    </w:tbl>
    <w:p w:rsidR="000F709E" w:rsidRPr="00CE1573" w:rsidRDefault="000F709E" w:rsidP="000F709E">
      <w:pPr>
        <w:jc w:val="both"/>
        <w:rPr>
          <w:rFonts w:asciiTheme="minorHAnsi" w:hAnsiTheme="minorHAnsi" w:cs="Arial"/>
          <w:sz w:val="22"/>
          <w:szCs w:val="22"/>
        </w:rPr>
      </w:pPr>
    </w:p>
    <w:p w:rsidR="00A25CE6" w:rsidRPr="00713036" w:rsidRDefault="00A25CE6" w:rsidP="00A25CE6">
      <w:pPr>
        <w:jc w:val="both"/>
        <w:rPr>
          <w:rFonts w:asciiTheme="minorHAnsi" w:hAnsiTheme="minorHAnsi" w:cs="Arial"/>
          <w:sz w:val="20"/>
          <w:szCs w:val="20"/>
        </w:rPr>
      </w:pPr>
      <w:r w:rsidRPr="00713036">
        <w:rPr>
          <w:rFonts w:asciiTheme="minorHAnsi" w:hAnsiTheme="minorHAnsi" w:cs="Arial"/>
          <w:sz w:val="20"/>
          <w:szCs w:val="20"/>
        </w:rPr>
        <w:t>Zpracoval:</w:t>
      </w:r>
      <w:r w:rsidR="00347ACE">
        <w:rPr>
          <w:rFonts w:asciiTheme="minorHAnsi" w:hAnsiTheme="minorHAnsi" w:cs="Arial"/>
          <w:sz w:val="20"/>
          <w:szCs w:val="20"/>
        </w:rPr>
        <w:t xml:space="preserve"> Ing. Zdeňka Havelková, 417 539 816, kladruby@volny.cz</w:t>
      </w:r>
    </w:p>
    <w:p w:rsidR="00A25CE6" w:rsidRPr="00713036" w:rsidRDefault="00A25CE6" w:rsidP="00A25CE6">
      <w:pPr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  <w:r w:rsidRPr="00713036">
        <w:rPr>
          <w:rFonts w:asciiTheme="minorHAnsi" w:hAnsiTheme="minorHAnsi" w:cs="Arial"/>
          <w:sz w:val="16"/>
          <w:szCs w:val="16"/>
        </w:rPr>
        <w:t>(</w:t>
      </w:r>
      <w:r w:rsidR="00FD0953">
        <w:rPr>
          <w:rFonts w:asciiTheme="minorHAnsi" w:hAnsiTheme="minorHAnsi" w:cs="Arial"/>
          <w:sz w:val="16"/>
          <w:szCs w:val="16"/>
        </w:rPr>
        <w:t xml:space="preserve">jméno a </w:t>
      </w:r>
      <w:r w:rsidRPr="00713036">
        <w:rPr>
          <w:rFonts w:asciiTheme="minorHAnsi" w:hAnsiTheme="minorHAnsi" w:cs="Arial"/>
          <w:sz w:val="16"/>
          <w:szCs w:val="16"/>
        </w:rPr>
        <w:t xml:space="preserve">příjmení, telefon, </w:t>
      </w:r>
      <w:r w:rsidR="00F0391A">
        <w:rPr>
          <w:rFonts w:asciiTheme="minorHAnsi" w:hAnsiTheme="minorHAnsi" w:cs="Arial"/>
          <w:sz w:val="16"/>
          <w:szCs w:val="16"/>
        </w:rPr>
        <w:t xml:space="preserve">e-mail, </w:t>
      </w:r>
      <w:r w:rsidRPr="00713036">
        <w:rPr>
          <w:rFonts w:asciiTheme="minorHAnsi" w:hAnsiTheme="minorHAnsi" w:cs="Arial"/>
          <w:sz w:val="16"/>
          <w:szCs w:val="16"/>
        </w:rPr>
        <w:t>podpis)</w:t>
      </w:r>
    </w:p>
    <w:p w:rsidR="00A25CE6" w:rsidRPr="00713036" w:rsidRDefault="00F0391A" w:rsidP="00F0391A">
      <w:pPr>
        <w:spacing w:before="24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Schválil:</w:t>
      </w:r>
      <w:r w:rsidR="00347ACE">
        <w:rPr>
          <w:rFonts w:asciiTheme="minorHAnsi" w:hAnsiTheme="minorHAnsi" w:cs="Arial"/>
          <w:sz w:val="20"/>
          <w:szCs w:val="20"/>
        </w:rPr>
        <w:t xml:space="preserve"> Nicol Pavlů, starostka</w:t>
      </w:r>
    </w:p>
    <w:p w:rsidR="00A25CE6" w:rsidRPr="008460F2" w:rsidRDefault="00091027" w:rsidP="00F0391A">
      <w:pPr>
        <w:spacing w:before="24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Datum:</w:t>
      </w:r>
      <w:r w:rsidR="00347ACE">
        <w:rPr>
          <w:rFonts w:asciiTheme="minorHAnsi" w:hAnsiTheme="minorHAnsi" w:cs="Arial"/>
          <w:sz w:val="20"/>
          <w:szCs w:val="20"/>
        </w:rPr>
        <w:t xml:space="preserve"> 28.01.2019</w:t>
      </w:r>
    </w:p>
    <w:sectPr w:rsidR="00A25CE6" w:rsidRPr="008460F2" w:rsidSect="00E56C2C">
      <w:pgSz w:w="11906" w:h="16838" w:code="9"/>
      <w:pgMar w:top="1134" w:right="1021" w:bottom="1134" w:left="102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1EF" w:rsidRDefault="004131EF">
      <w:r>
        <w:separator/>
      </w:r>
    </w:p>
  </w:endnote>
  <w:endnote w:type="continuationSeparator" w:id="0">
    <w:p w:rsidR="004131EF" w:rsidRDefault="0041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1EF" w:rsidRDefault="004131EF">
      <w:r>
        <w:separator/>
      </w:r>
    </w:p>
  </w:footnote>
  <w:footnote w:type="continuationSeparator" w:id="0">
    <w:p w:rsidR="004131EF" w:rsidRDefault="0041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A3EE1"/>
    <w:multiLevelType w:val="hybridMultilevel"/>
    <w:tmpl w:val="2146050C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582D0103"/>
    <w:multiLevelType w:val="hybridMultilevel"/>
    <w:tmpl w:val="5BC0472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235806"/>
    <w:multiLevelType w:val="hybridMultilevel"/>
    <w:tmpl w:val="55D89310"/>
    <w:lvl w:ilvl="0" w:tplc="FFFFFFFF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6"/>
        </w:tabs>
        <w:ind w:left="1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6"/>
        </w:tabs>
        <w:ind w:left="1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6"/>
        </w:tabs>
        <w:ind w:left="2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6"/>
        </w:tabs>
        <w:ind w:left="3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6"/>
        </w:tabs>
        <w:ind w:left="3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6"/>
        </w:tabs>
        <w:ind w:left="4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6"/>
        </w:tabs>
        <w:ind w:left="5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6"/>
        </w:tabs>
        <w:ind w:left="6056" w:hanging="360"/>
      </w:pPr>
      <w:rPr>
        <w:rFonts w:ascii="Wingdings" w:hAnsi="Wingdings" w:hint="default"/>
      </w:rPr>
    </w:lvl>
  </w:abstractNum>
  <w:abstractNum w:abstractNumId="3" w15:restartNumberingAfterBreak="0">
    <w:nsid w:val="746B0277"/>
    <w:multiLevelType w:val="hybridMultilevel"/>
    <w:tmpl w:val="9866318A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A5"/>
    <w:rsid w:val="00000CB2"/>
    <w:rsid w:val="00012E9B"/>
    <w:rsid w:val="000228B8"/>
    <w:rsid w:val="000355E6"/>
    <w:rsid w:val="0003618D"/>
    <w:rsid w:val="00041AB3"/>
    <w:rsid w:val="000560DC"/>
    <w:rsid w:val="00057FC5"/>
    <w:rsid w:val="00080FDC"/>
    <w:rsid w:val="00091027"/>
    <w:rsid w:val="00092812"/>
    <w:rsid w:val="0009465C"/>
    <w:rsid w:val="000C72D4"/>
    <w:rsid w:val="000D0D40"/>
    <w:rsid w:val="000D2AD3"/>
    <w:rsid w:val="000E1032"/>
    <w:rsid w:val="000E2198"/>
    <w:rsid w:val="000F236E"/>
    <w:rsid w:val="000F709E"/>
    <w:rsid w:val="001231A7"/>
    <w:rsid w:val="00136B28"/>
    <w:rsid w:val="001452FD"/>
    <w:rsid w:val="001618F3"/>
    <w:rsid w:val="001704D1"/>
    <w:rsid w:val="00174286"/>
    <w:rsid w:val="0019039E"/>
    <w:rsid w:val="00190C4A"/>
    <w:rsid w:val="001A7A72"/>
    <w:rsid w:val="001C198C"/>
    <w:rsid w:val="001C53E7"/>
    <w:rsid w:val="001E5EC2"/>
    <w:rsid w:val="001E6013"/>
    <w:rsid w:val="001F5E41"/>
    <w:rsid w:val="002059F3"/>
    <w:rsid w:val="00214172"/>
    <w:rsid w:val="002367F8"/>
    <w:rsid w:val="00237E4B"/>
    <w:rsid w:val="00261C0B"/>
    <w:rsid w:val="002800BF"/>
    <w:rsid w:val="00283A08"/>
    <w:rsid w:val="002A1A03"/>
    <w:rsid w:val="002B5BEB"/>
    <w:rsid w:val="002D000B"/>
    <w:rsid w:val="002D7FBA"/>
    <w:rsid w:val="002F0222"/>
    <w:rsid w:val="002F46E5"/>
    <w:rsid w:val="002F58A4"/>
    <w:rsid w:val="00302891"/>
    <w:rsid w:val="003046D8"/>
    <w:rsid w:val="003203D2"/>
    <w:rsid w:val="00347ACE"/>
    <w:rsid w:val="003565FC"/>
    <w:rsid w:val="00364862"/>
    <w:rsid w:val="00367534"/>
    <w:rsid w:val="00367774"/>
    <w:rsid w:val="003739CF"/>
    <w:rsid w:val="00375F16"/>
    <w:rsid w:val="00376655"/>
    <w:rsid w:val="003864AB"/>
    <w:rsid w:val="003918F8"/>
    <w:rsid w:val="003A6006"/>
    <w:rsid w:val="003C0632"/>
    <w:rsid w:val="003C6561"/>
    <w:rsid w:val="003D4302"/>
    <w:rsid w:val="003E5263"/>
    <w:rsid w:val="003F1F57"/>
    <w:rsid w:val="00401E1C"/>
    <w:rsid w:val="004117B6"/>
    <w:rsid w:val="004131EF"/>
    <w:rsid w:val="00426913"/>
    <w:rsid w:val="004277B4"/>
    <w:rsid w:val="00436C60"/>
    <w:rsid w:val="0044444B"/>
    <w:rsid w:val="00461FD3"/>
    <w:rsid w:val="004771AA"/>
    <w:rsid w:val="0047721E"/>
    <w:rsid w:val="0047772E"/>
    <w:rsid w:val="00485B9F"/>
    <w:rsid w:val="00494CD1"/>
    <w:rsid w:val="00495CFF"/>
    <w:rsid w:val="00495E29"/>
    <w:rsid w:val="00497857"/>
    <w:rsid w:val="004A57DA"/>
    <w:rsid w:val="004B20F1"/>
    <w:rsid w:val="004B50D4"/>
    <w:rsid w:val="004C0F7E"/>
    <w:rsid w:val="004D3F2F"/>
    <w:rsid w:val="004F2436"/>
    <w:rsid w:val="004F50CA"/>
    <w:rsid w:val="00503412"/>
    <w:rsid w:val="005225EC"/>
    <w:rsid w:val="0052672E"/>
    <w:rsid w:val="00537F70"/>
    <w:rsid w:val="00544C17"/>
    <w:rsid w:val="00556DE7"/>
    <w:rsid w:val="00580089"/>
    <w:rsid w:val="00582C9C"/>
    <w:rsid w:val="00595AE2"/>
    <w:rsid w:val="005A13FF"/>
    <w:rsid w:val="005A5983"/>
    <w:rsid w:val="005C7631"/>
    <w:rsid w:val="005D05F9"/>
    <w:rsid w:val="005E2794"/>
    <w:rsid w:val="00600656"/>
    <w:rsid w:val="00607372"/>
    <w:rsid w:val="006107C0"/>
    <w:rsid w:val="006244C2"/>
    <w:rsid w:val="0063349B"/>
    <w:rsid w:val="006374C8"/>
    <w:rsid w:val="00645601"/>
    <w:rsid w:val="006519A3"/>
    <w:rsid w:val="00654DDF"/>
    <w:rsid w:val="006600E2"/>
    <w:rsid w:val="006618B6"/>
    <w:rsid w:val="00680007"/>
    <w:rsid w:val="0069319D"/>
    <w:rsid w:val="0069454A"/>
    <w:rsid w:val="006950BD"/>
    <w:rsid w:val="006C1380"/>
    <w:rsid w:val="006C15A5"/>
    <w:rsid w:val="006D24C5"/>
    <w:rsid w:val="006D257E"/>
    <w:rsid w:val="006D2ECF"/>
    <w:rsid w:val="006D7676"/>
    <w:rsid w:val="007122C5"/>
    <w:rsid w:val="00712D45"/>
    <w:rsid w:val="00713036"/>
    <w:rsid w:val="00717BC0"/>
    <w:rsid w:val="00733A10"/>
    <w:rsid w:val="0073786C"/>
    <w:rsid w:val="007436E3"/>
    <w:rsid w:val="00750145"/>
    <w:rsid w:val="00756A25"/>
    <w:rsid w:val="00760B12"/>
    <w:rsid w:val="00764AB2"/>
    <w:rsid w:val="0077509A"/>
    <w:rsid w:val="00786845"/>
    <w:rsid w:val="0079371A"/>
    <w:rsid w:val="007A095D"/>
    <w:rsid w:val="007B0AB6"/>
    <w:rsid w:val="007B3F9C"/>
    <w:rsid w:val="007B79A0"/>
    <w:rsid w:val="007F420F"/>
    <w:rsid w:val="00821885"/>
    <w:rsid w:val="00826D60"/>
    <w:rsid w:val="00841F10"/>
    <w:rsid w:val="008460F2"/>
    <w:rsid w:val="00861ED4"/>
    <w:rsid w:val="008723AE"/>
    <w:rsid w:val="00892D3D"/>
    <w:rsid w:val="00894498"/>
    <w:rsid w:val="008B30D5"/>
    <w:rsid w:val="008B5B1C"/>
    <w:rsid w:val="008C1700"/>
    <w:rsid w:val="008E26C0"/>
    <w:rsid w:val="008F3139"/>
    <w:rsid w:val="008F6752"/>
    <w:rsid w:val="00900E41"/>
    <w:rsid w:val="009037EF"/>
    <w:rsid w:val="00940AF8"/>
    <w:rsid w:val="009665DD"/>
    <w:rsid w:val="00992008"/>
    <w:rsid w:val="009B3DFC"/>
    <w:rsid w:val="009C01C1"/>
    <w:rsid w:val="009C4F3B"/>
    <w:rsid w:val="009D0191"/>
    <w:rsid w:val="009D643A"/>
    <w:rsid w:val="009E68B4"/>
    <w:rsid w:val="009E7BC0"/>
    <w:rsid w:val="009F5B4E"/>
    <w:rsid w:val="009F6224"/>
    <w:rsid w:val="00A11962"/>
    <w:rsid w:val="00A139CF"/>
    <w:rsid w:val="00A14AC1"/>
    <w:rsid w:val="00A160BE"/>
    <w:rsid w:val="00A166D1"/>
    <w:rsid w:val="00A25B3F"/>
    <w:rsid w:val="00A25CE6"/>
    <w:rsid w:val="00A2735D"/>
    <w:rsid w:val="00A42050"/>
    <w:rsid w:val="00A541F4"/>
    <w:rsid w:val="00A54F36"/>
    <w:rsid w:val="00A65227"/>
    <w:rsid w:val="00A73213"/>
    <w:rsid w:val="00A85C4C"/>
    <w:rsid w:val="00A94B8E"/>
    <w:rsid w:val="00AA3432"/>
    <w:rsid w:val="00AA7CFD"/>
    <w:rsid w:val="00AB2627"/>
    <w:rsid w:val="00AC1C6B"/>
    <w:rsid w:val="00AD5998"/>
    <w:rsid w:val="00AD6EBE"/>
    <w:rsid w:val="00AD7093"/>
    <w:rsid w:val="00AE42AC"/>
    <w:rsid w:val="00AF4F89"/>
    <w:rsid w:val="00B00A36"/>
    <w:rsid w:val="00B04DAB"/>
    <w:rsid w:val="00B15BA9"/>
    <w:rsid w:val="00B2445A"/>
    <w:rsid w:val="00B410B2"/>
    <w:rsid w:val="00B6607F"/>
    <w:rsid w:val="00B762B9"/>
    <w:rsid w:val="00B808AE"/>
    <w:rsid w:val="00B819B5"/>
    <w:rsid w:val="00B81ED3"/>
    <w:rsid w:val="00B822FC"/>
    <w:rsid w:val="00B91F55"/>
    <w:rsid w:val="00B948A6"/>
    <w:rsid w:val="00BA5CC5"/>
    <w:rsid w:val="00BD3517"/>
    <w:rsid w:val="00BD48E1"/>
    <w:rsid w:val="00BD7D87"/>
    <w:rsid w:val="00BF4233"/>
    <w:rsid w:val="00BF7AC9"/>
    <w:rsid w:val="00C00575"/>
    <w:rsid w:val="00C1700F"/>
    <w:rsid w:val="00C34216"/>
    <w:rsid w:val="00C375B9"/>
    <w:rsid w:val="00C61DEE"/>
    <w:rsid w:val="00C85ABF"/>
    <w:rsid w:val="00C94245"/>
    <w:rsid w:val="00C96288"/>
    <w:rsid w:val="00C962BD"/>
    <w:rsid w:val="00CA41F8"/>
    <w:rsid w:val="00CC26D9"/>
    <w:rsid w:val="00CD2E39"/>
    <w:rsid w:val="00CE1573"/>
    <w:rsid w:val="00CF0CA9"/>
    <w:rsid w:val="00D15244"/>
    <w:rsid w:val="00D3767C"/>
    <w:rsid w:val="00D4093C"/>
    <w:rsid w:val="00D444C5"/>
    <w:rsid w:val="00D4710E"/>
    <w:rsid w:val="00D5245E"/>
    <w:rsid w:val="00D6523A"/>
    <w:rsid w:val="00D71A59"/>
    <w:rsid w:val="00D7519B"/>
    <w:rsid w:val="00D76D47"/>
    <w:rsid w:val="00D879D0"/>
    <w:rsid w:val="00D923C8"/>
    <w:rsid w:val="00DA2CAF"/>
    <w:rsid w:val="00DB1D1C"/>
    <w:rsid w:val="00DB5C38"/>
    <w:rsid w:val="00DD0A6A"/>
    <w:rsid w:val="00DD3B1B"/>
    <w:rsid w:val="00DE0E90"/>
    <w:rsid w:val="00DE442F"/>
    <w:rsid w:val="00DE579B"/>
    <w:rsid w:val="00E015B9"/>
    <w:rsid w:val="00E34CE3"/>
    <w:rsid w:val="00E4652C"/>
    <w:rsid w:val="00E549CF"/>
    <w:rsid w:val="00E56C2C"/>
    <w:rsid w:val="00E66D50"/>
    <w:rsid w:val="00E717D7"/>
    <w:rsid w:val="00E71C14"/>
    <w:rsid w:val="00E8666D"/>
    <w:rsid w:val="00EB30AA"/>
    <w:rsid w:val="00EC0B82"/>
    <w:rsid w:val="00EC2BA7"/>
    <w:rsid w:val="00EC2F4D"/>
    <w:rsid w:val="00F0391A"/>
    <w:rsid w:val="00F17BBC"/>
    <w:rsid w:val="00F20157"/>
    <w:rsid w:val="00F2281E"/>
    <w:rsid w:val="00F40F36"/>
    <w:rsid w:val="00F43911"/>
    <w:rsid w:val="00F5055E"/>
    <w:rsid w:val="00F506DF"/>
    <w:rsid w:val="00F73132"/>
    <w:rsid w:val="00F85B0D"/>
    <w:rsid w:val="00F934E8"/>
    <w:rsid w:val="00FC1AD4"/>
    <w:rsid w:val="00FC1E99"/>
    <w:rsid w:val="00FD0953"/>
    <w:rsid w:val="00FD70A2"/>
    <w:rsid w:val="00FE35C8"/>
    <w:rsid w:val="00FE5722"/>
    <w:rsid w:val="00FE6884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920C09-092E-4EC4-8E30-1FCF7BE5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DE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D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D4093C"/>
    <w:rPr>
      <w:color w:val="0000FF"/>
      <w:u w:val="single"/>
    </w:rPr>
  </w:style>
  <w:style w:type="paragraph" w:styleId="Zhlav">
    <w:name w:val="header"/>
    <w:basedOn w:val="Normln"/>
    <w:rsid w:val="00717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7B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4652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C1700F"/>
  </w:style>
  <w:style w:type="paragraph" w:styleId="Rozloendokumentu">
    <w:name w:val="Document Map"/>
    <w:basedOn w:val="Normln"/>
    <w:semiHidden/>
    <w:rsid w:val="008F675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vrova.h\Dokumenty\Vzory\pp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ppNEW.dot</Template>
  <TotalTime>0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[funkce]</vt:lpstr>
    </vt:vector>
  </TitlesOfParts>
  <Company>Nordeko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[funkce]</dc:title>
  <dc:creator>Vavrova.h</dc:creator>
  <cp:lastModifiedBy>urednice</cp:lastModifiedBy>
  <cp:revision>2</cp:revision>
  <cp:lastPrinted>2019-01-24T10:53:00Z</cp:lastPrinted>
  <dcterms:created xsi:type="dcterms:W3CDTF">2019-01-24T10:56:00Z</dcterms:created>
  <dcterms:modified xsi:type="dcterms:W3CDTF">2019-01-24T10:56:00Z</dcterms:modified>
</cp:coreProperties>
</file>